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4F3" w:rsidRDefault="00107D73">
      <w:pPr>
        <w:rPr>
          <w:b/>
          <w:sz w:val="24"/>
          <w:szCs w:val="24"/>
        </w:rPr>
      </w:pPr>
      <w:r>
        <w:rPr>
          <w:b/>
          <w:sz w:val="24"/>
          <w:szCs w:val="24"/>
        </w:rPr>
        <w:t>5</w:t>
      </w:r>
      <w:r w:rsidR="00722F83">
        <w:rPr>
          <w:b/>
          <w:sz w:val="24"/>
          <w:szCs w:val="24"/>
        </w:rPr>
        <w:tab/>
      </w:r>
      <w:r w:rsidR="00722F83">
        <w:rPr>
          <w:b/>
          <w:sz w:val="24"/>
          <w:szCs w:val="24"/>
        </w:rPr>
        <w:tab/>
      </w:r>
      <w:r w:rsidR="00722F83">
        <w:rPr>
          <w:b/>
          <w:sz w:val="24"/>
          <w:szCs w:val="24"/>
        </w:rPr>
        <w:tab/>
        <w:t xml:space="preserve">Medication Administration in </w:t>
      </w:r>
      <w:r w:rsidR="003D3F03">
        <w:rPr>
          <w:b/>
          <w:sz w:val="24"/>
          <w:szCs w:val="24"/>
        </w:rPr>
        <w:t xml:space="preserve">Occupational Health </w:t>
      </w:r>
    </w:p>
    <w:p w:rsidR="00922C9C" w:rsidRDefault="00922C9C">
      <w:pPr>
        <w:rPr>
          <w:sz w:val="24"/>
          <w:szCs w:val="24"/>
        </w:rPr>
      </w:pPr>
    </w:p>
    <w:p w:rsidR="00922C9C" w:rsidRDefault="00922C9C">
      <w:pPr>
        <w:rPr>
          <w:b/>
          <w:sz w:val="24"/>
          <w:szCs w:val="24"/>
        </w:rPr>
      </w:pPr>
      <w:r>
        <w:rPr>
          <w:b/>
          <w:sz w:val="24"/>
          <w:szCs w:val="24"/>
        </w:rPr>
        <w:t>A</w:t>
      </w:r>
      <w:r>
        <w:rPr>
          <w:b/>
          <w:sz w:val="24"/>
          <w:szCs w:val="24"/>
        </w:rPr>
        <w:tab/>
        <w:t>STORAGE OF MEDICINES</w:t>
      </w:r>
    </w:p>
    <w:p w:rsidR="00CC162C" w:rsidRPr="00CC162C" w:rsidRDefault="00CC162C" w:rsidP="00CC162C">
      <w:pPr>
        <w:numPr>
          <w:ilvl w:val="0"/>
          <w:numId w:val="8"/>
        </w:numPr>
        <w:spacing w:after="0" w:line="240" w:lineRule="auto"/>
        <w:rPr>
          <w:sz w:val="24"/>
          <w:szCs w:val="24"/>
        </w:rPr>
      </w:pPr>
      <w:r w:rsidRPr="00CC162C">
        <w:rPr>
          <w:sz w:val="24"/>
          <w:szCs w:val="24"/>
        </w:rPr>
        <w:t>Most vaccines can be stored between 2 – 8 degrees centigrade</w:t>
      </w:r>
    </w:p>
    <w:p w:rsidR="00CC162C" w:rsidRPr="00CC162C" w:rsidRDefault="00CC162C" w:rsidP="00CC162C">
      <w:pPr>
        <w:numPr>
          <w:ilvl w:val="0"/>
          <w:numId w:val="8"/>
        </w:numPr>
        <w:spacing w:after="0" w:line="240" w:lineRule="auto"/>
        <w:rPr>
          <w:sz w:val="24"/>
          <w:szCs w:val="24"/>
        </w:rPr>
      </w:pPr>
      <w:r w:rsidRPr="00CC162C">
        <w:rPr>
          <w:sz w:val="24"/>
          <w:szCs w:val="24"/>
        </w:rPr>
        <w:t>A named person should have responsibility for vaccine storage</w:t>
      </w:r>
    </w:p>
    <w:p w:rsidR="00CC162C" w:rsidRPr="00CC162C" w:rsidRDefault="00CC162C" w:rsidP="00CC162C">
      <w:pPr>
        <w:numPr>
          <w:ilvl w:val="0"/>
          <w:numId w:val="8"/>
        </w:numPr>
        <w:spacing w:after="0" w:line="240" w:lineRule="auto"/>
        <w:rPr>
          <w:sz w:val="24"/>
          <w:szCs w:val="24"/>
        </w:rPr>
      </w:pPr>
      <w:r w:rsidRPr="00CC162C">
        <w:rPr>
          <w:sz w:val="24"/>
          <w:szCs w:val="24"/>
        </w:rPr>
        <w:t>The contact number for the local pharmacy should be available</w:t>
      </w:r>
    </w:p>
    <w:p w:rsidR="00CC162C" w:rsidRPr="00CC162C" w:rsidRDefault="00CC162C" w:rsidP="00CC162C">
      <w:pPr>
        <w:numPr>
          <w:ilvl w:val="0"/>
          <w:numId w:val="8"/>
        </w:numPr>
        <w:spacing w:after="0" w:line="240" w:lineRule="auto"/>
        <w:rPr>
          <w:sz w:val="24"/>
          <w:szCs w:val="24"/>
        </w:rPr>
      </w:pPr>
      <w:r w:rsidRPr="00CC162C">
        <w:rPr>
          <w:sz w:val="24"/>
          <w:szCs w:val="24"/>
        </w:rPr>
        <w:t>A maximum / minimum fridge thermometer should be placed in the middle of the fridge</w:t>
      </w:r>
    </w:p>
    <w:p w:rsidR="00CC162C" w:rsidRPr="00CC162C" w:rsidRDefault="00CC162C" w:rsidP="00CC162C">
      <w:pPr>
        <w:numPr>
          <w:ilvl w:val="0"/>
          <w:numId w:val="8"/>
        </w:numPr>
        <w:spacing w:after="0" w:line="240" w:lineRule="auto"/>
        <w:rPr>
          <w:sz w:val="24"/>
          <w:szCs w:val="24"/>
        </w:rPr>
      </w:pPr>
      <w:r w:rsidRPr="00CC162C">
        <w:rPr>
          <w:sz w:val="24"/>
          <w:szCs w:val="24"/>
        </w:rPr>
        <w:t>Maximum and minimum readings should be taken every working day and if above or below the recommended temperature the pharmacist should be contacted for advice</w:t>
      </w:r>
    </w:p>
    <w:p w:rsidR="00CC162C" w:rsidRPr="00CC162C" w:rsidRDefault="00CC162C" w:rsidP="00CC162C">
      <w:pPr>
        <w:numPr>
          <w:ilvl w:val="0"/>
          <w:numId w:val="8"/>
        </w:numPr>
        <w:spacing w:after="0" w:line="240" w:lineRule="auto"/>
        <w:rPr>
          <w:sz w:val="24"/>
          <w:szCs w:val="24"/>
        </w:rPr>
      </w:pPr>
      <w:r w:rsidRPr="00CC162C">
        <w:rPr>
          <w:sz w:val="24"/>
          <w:szCs w:val="24"/>
        </w:rPr>
        <w:t>Vaccine which has been allowed to freeze should be discarded</w:t>
      </w:r>
    </w:p>
    <w:p w:rsidR="00CC162C" w:rsidRPr="00CC162C" w:rsidRDefault="00CC162C" w:rsidP="00CC162C">
      <w:pPr>
        <w:numPr>
          <w:ilvl w:val="0"/>
          <w:numId w:val="8"/>
        </w:numPr>
        <w:spacing w:after="0" w:line="240" w:lineRule="auto"/>
        <w:rPr>
          <w:sz w:val="24"/>
          <w:szCs w:val="24"/>
        </w:rPr>
      </w:pPr>
      <w:r w:rsidRPr="00CC162C">
        <w:rPr>
          <w:sz w:val="24"/>
          <w:szCs w:val="24"/>
        </w:rPr>
        <w:t xml:space="preserve">Fridges should not have a </w:t>
      </w:r>
      <w:proofErr w:type="spellStart"/>
      <w:r w:rsidRPr="00CC162C">
        <w:rPr>
          <w:sz w:val="24"/>
          <w:szCs w:val="24"/>
        </w:rPr>
        <w:t>build up</w:t>
      </w:r>
      <w:proofErr w:type="spellEnd"/>
      <w:r w:rsidRPr="00CC162C">
        <w:rPr>
          <w:sz w:val="24"/>
          <w:szCs w:val="24"/>
        </w:rPr>
        <w:t xml:space="preserve"> of ice which will affect temperature control</w:t>
      </w:r>
    </w:p>
    <w:p w:rsidR="00CC162C" w:rsidRPr="00CC162C" w:rsidRDefault="00CC162C" w:rsidP="00CC162C">
      <w:pPr>
        <w:numPr>
          <w:ilvl w:val="0"/>
          <w:numId w:val="8"/>
        </w:numPr>
        <w:spacing w:after="0" w:line="240" w:lineRule="auto"/>
        <w:rPr>
          <w:sz w:val="24"/>
          <w:szCs w:val="24"/>
        </w:rPr>
      </w:pPr>
      <w:r w:rsidRPr="00CC162C">
        <w:rPr>
          <w:sz w:val="24"/>
          <w:szCs w:val="24"/>
        </w:rPr>
        <w:t>The fridge must not be packed tightly, air must be allowed to circulate</w:t>
      </w:r>
    </w:p>
    <w:p w:rsidR="00CC162C" w:rsidRPr="00CC162C" w:rsidRDefault="00CC162C" w:rsidP="00CC162C">
      <w:pPr>
        <w:numPr>
          <w:ilvl w:val="0"/>
          <w:numId w:val="8"/>
        </w:numPr>
        <w:spacing w:after="0" w:line="240" w:lineRule="auto"/>
        <w:rPr>
          <w:sz w:val="24"/>
          <w:szCs w:val="24"/>
        </w:rPr>
      </w:pPr>
      <w:r w:rsidRPr="00CC162C">
        <w:rPr>
          <w:sz w:val="24"/>
          <w:szCs w:val="24"/>
        </w:rPr>
        <w:t>Always check expiry dates and place the oldest vaccines near the front of the shelf</w:t>
      </w:r>
    </w:p>
    <w:p w:rsidR="00CC162C" w:rsidRPr="00CC162C" w:rsidRDefault="00CC162C" w:rsidP="00CC162C">
      <w:pPr>
        <w:numPr>
          <w:ilvl w:val="0"/>
          <w:numId w:val="8"/>
        </w:numPr>
        <w:spacing w:after="0" w:line="240" w:lineRule="auto"/>
        <w:rPr>
          <w:sz w:val="24"/>
          <w:szCs w:val="24"/>
        </w:rPr>
      </w:pPr>
      <w:r w:rsidRPr="00CC162C">
        <w:rPr>
          <w:sz w:val="24"/>
          <w:szCs w:val="24"/>
        </w:rPr>
        <w:t>Store vaccine vials in manufacturer’s box to protect from light and have instructions at the ready</w:t>
      </w:r>
    </w:p>
    <w:p w:rsidR="00CC162C" w:rsidRPr="00CC162C" w:rsidRDefault="00CC162C" w:rsidP="00CC162C">
      <w:pPr>
        <w:numPr>
          <w:ilvl w:val="0"/>
          <w:numId w:val="8"/>
        </w:numPr>
        <w:spacing w:after="0" w:line="240" w:lineRule="auto"/>
        <w:rPr>
          <w:sz w:val="24"/>
          <w:szCs w:val="24"/>
        </w:rPr>
      </w:pPr>
      <w:r w:rsidRPr="00CC162C">
        <w:rPr>
          <w:sz w:val="24"/>
          <w:szCs w:val="24"/>
        </w:rPr>
        <w:t>Remove only one vaccine at a time to prevent warming</w:t>
      </w:r>
    </w:p>
    <w:p w:rsidR="00CC162C" w:rsidRPr="00CC162C" w:rsidRDefault="00CC162C" w:rsidP="00CC162C">
      <w:pPr>
        <w:numPr>
          <w:ilvl w:val="0"/>
          <w:numId w:val="8"/>
        </w:numPr>
        <w:spacing w:after="0" w:line="240" w:lineRule="auto"/>
        <w:rPr>
          <w:sz w:val="24"/>
          <w:szCs w:val="24"/>
        </w:rPr>
      </w:pPr>
      <w:r w:rsidRPr="00CC162C">
        <w:rPr>
          <w:sz w:val="24"/>
          <w:szCs w:val="24"/>
        </w:rPr>
        <w:t>Opened multi-dose vials should be discarded 4 hours after opening, but where possible use single dose vials</w:t>
      </w:r>
    </w:p>
    <w:p w:rsidR="00CC162C" w:rsidRPr="00CC162C" w:rsidRDefault="00CC162C" w:rsidP="00CC162C">
      <w:pPr>
        <w:numPr>
          <w:ilvl w:val="0"/>
          <w:numId w:val="8"/>
        </w:numPr>
        <w:spacing w:after="0" w:line="240" w:lineRule="auto"/>
        <w:rPr>
          <w:sz w:val="24"/>
          <w:szCs w:val="24"/>
        </w:rPr>
      </w:pPr>
      <w:r w:rsidRPr="00CC162C">
        <w:rPr>
          <w:sz w:val="24"/>
          <w:szCs w:val="24"/>
        </w:rPr>
        <w:t>No food or drink or specimens should be stored in the vaccine fridge since it encourages opening of the door and variations in temperature control</w:t>
      </w:r>
    </w:p>
    <w:p w:rsidR="00CC162C" w:rsidRDefault="00CC162C" w:rsidP="00CC162C">
      <w:pPr>
        <w:spacing w:after="0" w:line="240" w:lineRule="auto"/>
        <w:ind w:left="720"/>
        <w:rPr>
          <w:sz w:val="32"/>
        </w:rPr>
      </w:pPr>
    </w:p>
    <w:p w:rsidR="002A70FD" w:rsidRDefault="002A70FD">
      <w:pPr>
        <w:rPr>
          <w:sz w:val="24"/>
          <w:szCs w:val="24"/>
        </w:rPr>
      </w:pPr>
    </w:p>
    <w:p w:rsidR="002A70FD" w:rsidRDefault="002A70FD">
      <w:pPr>
        <w:rPr>
          <w:b/>
          <w:sz w:val="24"/>
          <w:szCs w:val="24"/>
        </w:rPr>
      </w:pPr>
      <w:r w:rsidRPr="002A70FD">
        <w:rPr>
          <w:b/>
          <w:sz w:val="24"/>
          <w:szCs w:val="24"/>
        </w:rPr>
        <w:t>B</w:t>
      </w:r>
      <w:r w:rsidRPr="002A70FD">
        <w:rPr>
          <w:b/>
          <w:sz w:val="24"/>
          <w:szCs w:val="24"/>
        </w:rPr>
        <w:tab/>
        <w:t>AUTHORISATION FOR ADMINISTRATION OF MEDICINES</w:t>
      </w:r>
    </w:p>
    <w:p w:rsidR="002A70FD" w:rsidRDefault="002A70FD">
      <w:pPr>
        <w:rPr>
          <w:sz w:val="24"/>
          <w:szCs w:val="24"/>
        </w:rPr>
      </w:pPr>
      <w:r>
        <w:rPr>
          <w:sz w:val="24"/>
          <w:szCs w:val="24"/>
        </w:rPr>
        <w:t xml:space="preserve">The authorisation </w:t>
      </w:r>
      <w:r w:rsidR="00AF6A6B">
        <w:rPr>
          <w:sz w:val="24"/>
          <w:szCs w:val="24"/>
        </w:rPr>
        <w:t>to administer the above medication is</w:t>
      </w:r>
      <w:r>
        <w:rPr>
          <w:sz w:val="24"/>
          <w:szCs w:val="24"/>
        </w:rPr>
        <w:t xml:space="preserve"> in accordance with Patient Group Direct</w:t>
      </w:r>
      <w:r w:rsidR="00AF6A6B">
        <w:rPr>
          <w:sz w:val="24"/>
          <w:szCs w:val="24"/>
        </w:rPr>
        <w:t>ions</w:t>
      </w:r>
      <w:r>
        <w:rPr>
          <w:sz w:val="24"/>
          <w:szCs w:val="24"/>
        </w:rPr>
        <w:t xml:space="preserve"> (PGD) </w:t>
      </w:r>
      <w:r w:rsidR="00AF6A6B">
        <w:rPr>
          <w:sz w:val="24"/>
          <w:szCs w:val="24"/>
        </w:rPr>
        <w:t>.</w:t>
      </w:r>
    </w:p>
    <w:p w:rsidR="00AF6A6B" w:rsidRDefault="00AF6A6B">
      <w:pPr>
        <w:rPr>
          <w:rFonts w:cstheme="minorHAnsi"/>
          <w:sz w:val="24"/>
          <w:szCs w:val="24"/>
        </w:rPr>
      </w:pPr>
      <w:r w:rsidRPr="00AF6A6B">
        <w:rPr>
          <w:rFonts w:cstheme="minorHAnsi"/>
          <w:sz w:val="24"/>
          <w:szCs w:val="24"/>
        </w:rPr>
        <w:t xml:space="preserve">Patient group directions allow healthcare professionals to supply and administer specified medicines to pre-defined groups of patients, without a prescription. </w:t>
      </w:r>
    </w:p>
    <w:p w:rsidR="003B04D0" w:rsidRDefault="00AF6A6B" w:rsidP="003B04D0">
      <w:pPr>
        <w:rPr>
          <w:rFonts w:cstheme="minorHAnsi"/>
          <w:sz w:val="24"/>
          <w:szCs w:val="24"/>
        </w:rPr>
      </w:pPr>
      <w:proofErr w:type="spellStart"/>
      <w:r>
        <w:rPr>
          <w:rFonts w:cstheme="minorHAnsi"/>
          <w:sz w:val="24"/>
          <w:szCs w:val="24"/>
        </w:rPr>
        <w:t>ScotNursing</w:t>
      </w:r>
      <w:proofErr w:type="spellEnd"/>
      <w:r>
        <w:rPr>
          <w:rFonts w:cstheme="minorHAnsi"/>
          <w:sz w:val="24"/>
          <w:szCs w:val="24"/>
        </w:rPr>
        <w:t xml:space="preserve"> Ltd. is the organisation which delivers the service to courts and holds the appropriate documentation, duly signed by a doctor,  which authorises nurses to autonomously assess and if necessary administer medication from the above list.</w:t>
      </w:r>
    </w:p>
    <w:p w:rsidR="00DA1DA7" w:rsidRPr="00DA1DA7" w:rsidRDefault="00DA1DA7" w:rsidP="003B04D0">
      <w:pPr>
        <w:rPr>
          <w:rFonts w:cstheme="minorHAnsi"/>
          <w:sz w:val="24"/>
          <w:szCs w:val="24"/>
        </w:rPr>
      </w:pPr>
    </w:p>
    <w:p w:rsidR="002A70FD" w:rsidRDefault="002A70FD" w:rsidP="003B04D0">
      <w:pPr>
        <w:rPr>
          <w:b/>
          <w:sz w:val="24"/>
          <w:szCs w:val="24"/>
        </w:rPr>
      </w:pPr>
      <w:r>
        <w:rPr>
          <w:b/>
          <w:sz w:val="24"/>
          <w:szCs w:val="24"/>
        </w:rPr>
        <w:t>C</w:t>
      </w:r>
      <w:r w:rsidR="003B04D0">
        <w:rPr>
          <w:b/>
          <w:sz w:val="24"/>
          <w:szCs w:val="24"/>
        </w:rPr>
        <w:tab/>
        <w:t>ADMINISTRATION</w:t>
      </w:r>
      <w:r w:rsidR="00DA1DA7">
        <w:rPr>
          <w:b/>
          <w:sz w:val="24"/>
          <w:szCs w:val="24"/>
        </w:rPr>
        <w:t xml:space="preserve"> UNDER A PGD</w:t>
      </w:r>
    </w:p>
    <w:p w:rsidR="00DA1DA7" w:rsidRDefault="00DA1DA7" w:rsidP="003B04D0">
      <w:pPr>
        <w:rPr>
          <w:sz w:val="24"/>
          <w:szCs w:val="24"/>
        </w:rPr>
      </w:pPr>
      <w:r>
        <w:rPr>
          <w:sz w:val="24"/>
          <w:szCs w:val="24"/>
        </w:rPr>
        <w:t>According to NICE Guidelines when practicing under a PGD nurses should:</w:t>
      </w:r>
    </w:p>
    <w:p w:rsidR="00DA1DA7" w:rsidRDefault="00DA1DA7" w:rsidP="00DA1DA7">
      <w:pPr>
        <w:pStyle w:val="ListParagraph"/>
        <w:numPr>
          <w:ilvl w:val="0"/>
          <w:numId w:val="6"/>
        </w:numPr>
        <w:rPr>
          <w:sz w:val="24"/>
          <w:szCs w:val="24"/>
        </w:rPr>
      </w:pPr>
      <w:r>
        <w:rPr>
          <w:sz w:val="24"/>
          <w:szCs w:val="24"/>
        </w:rPr>
        <w:t>Not delegate their responsibility</w:t>
      </w:r>
    </w:p>
    <w:p w:rsidR="00DA1DA7" w:rsidRDefault="00DA1DA7" w:rsidP="00DA1DA7">
      <w:pPr>
        <w:pStyle w:val="ListParagraph"/>
        <w:numPr>
          <w:ilvl w:val="0"/>
          <w:numId w:val="6"/>
        </w:numPr>
        <w:rPr>
          <w:sz w:val="24"/>
          <w:szCs w:val="24"/>
        </w:rPr>
      </w:pPr>
      <w:r>
        <w:rPr>
          <w:sz w:val="24"/>
          <w:szCs w:val="24"/>
        </w:rPr>
        <w:t>Ensure that they can determine that the patient meets the inclusion criteria as set out in the PGD</w:t>
      </w:r>
    </w:p>
    <w:p w:rsidR="00DA1DA7" w:rsidRDefault="00DA1DA7" w:rsidP="00DA1DA7">
      <w:pPr>
        <w:pStyle w:val="ListParagraph"/>
        <w:numPr>
          <w:ilvl w:val="0"/>
          <w:numId w:val="6"/>
        </w:numPr>
        <w:rPr>
          <w:sz w:val="24"/>
          <w:szCs w:val="24"/>
        </w:rPr>
      </w:pPr>
      <w:r>
        <w:rPr>
          <w:sz w:val="24"/>
          <w:szCs w:val="24"/>
        </w:rPr>
        <w:t>Ensure that they can determine that no exclusion criteria apply</w:t>
      </w:r>
    </w:p>
    <w:p w:rsidR="00DA1DA7" w:rsidRDefault="00DA1DA7" w:rsidP="00DA1DA7">
      <w:pPr>
        <w:pStyle w:val="ListParagraph"/>
        <w:numPr>
          <w:ilvl w:val="0"/>
          <w:numId w:val="6"/>
        </w:numPr>
        <w:rPr>
          <w:sz w:val="24"/>
          <w:szCs w:val="24"/>
        </w:rPr>
      </w:pPr>
      <w:r>
        <w:rPr>
          <w:sz w:val="24"/>
          <w:szCs w:val="24"/>
        </w:rPr>
        <w:lastRenderedPageBreak/>
        <w:t>Discuss alternative options for treating the patient’s condition where appropriate</w:t>
      </w:r>
    </w:p>
    <w:p w:rsidR="00DA1DA7" w:rsidRDefault="00DA1DA7" w:rsidP="00DA1DA7">
      <w:pPr>
        <w:pStyle w:val="ListParagraph"/>
        <w:numPr>
          <w:ilvl w:val="0"/>
          <w:numId w:val="6"/>
        </w:numPr>
        <w:rPr>
          <w:sz w:val="24"/>
          <w:szCs w:val="24"/>
        </w:rPr>
      </w:pPr>
      <w:r>
        <w:rPr>
          <w:sz w:val="24"/>
          <w:szCs w:val="24"/>
        </w:rPr>
        <w:t>Assess each individual patient’s circumstances and preferences</w:t>
      </w:r>
    </w:p>
    <w:p w:rsidR="00DA1DA7" w:rsidRDefault="00DA1DA7" w:rsidP="00DA1DA7">
      <w:pPr>
        <w:pStyle w:val="ListParagraph"/>
        <w:numPr>
          <w:ilvl w:val="0"/>
          <w:numId w:val="6"/>
        </w:numPr>
        <w:rPr>
          <w:sz w:val="24"/>
          <w:szCs w:val="24"/>
        </w:rPr>
      </w:pPr>
      <w:r>
        <w:rPr>
          <w:sz w:val="24"/>
          <w:szCs w:val="24"/>
        </w:rPr>
        <w:t>Recognise when signposting or referral to another health professional or service is needed as specified in the PGD</w:t>
      </w:r>
    </w:p>
    <w:p w:rsidR="00DA1DA7" w:rsidRDefault="00DA1DA7" w:rsidP="00DA1DA7">
      <w:pPr>
        <w:pStyle w:val="ListParagraph"/>
        <w:numPr>
          <w:ilvl w:val="0"/>
          <w:numId w:val="6"/>
        </w:numPr>
        <w:rPr>
          <w:sz w:val="24"/>
          <w:szCs w:val="24"/>
        </w:rPr>
      </w:pPr>
      <w:r>
        <w:rPr>
          <w:sz w:val="24"/>
          <w:szCs w:val="24"/>
        </w:rPr>
        <w:t>Be able to advise the patient about the medication included in the PGD</w:t>
      </w:r>
    </w:p>
    <w:p w:rsidR="00DA1DA7" w:rsidRDefault="00DA1DA7" w:rsidP="00DA1DA7">
      <w:pPr>
        <w:pStyle w:val="ListParagraph"/>
        <w:numPr>
          <w:ilvl w:val="0"/>
          <w:numId w:val="6"/>
        </w:numPr>
        <w:rPr>
          <w:sz w:val="24"/>
          <w:szCs w:val="24"/>
        </w:rPr>
      </w:pPr>
      <w:r>
        <w:rPr>
          <w:sz w:val="24"/>
          <w:szCs w:val="24"/>
        </w:rPr>
        <w:t>Understand relevant information about the medicines included in the PGD such as:</w:t>
      </w:r>
    </w:p>
    <w:p w:rsidR="00DA1DA7" w:rsidRDefault="00DA1DA7" w:rsidP="00DA1DA7">
      <w:pPr>
        <w:pStyle w:val="ListParagraph"/>
        <w:numPr>
          <w:ilvl w:val="1"/>
          <w:numId w:val="6"/>
        </w:numPr>
        <w:rPr>
          <w:sz w:val="24"/>
          <w:szCs w:val="24"/>
        </w:rPr>
      </w:pPr>
      <w:r>
        <w:rPr>
          <w:sz w:val="24"/>
          <w:szCs w:val="24"/>
        </w:rPr>
        <w:t>How to administer the medicine</w:t>
      </w:r>
    </w:p>
    <w:p w:rsidR="00DA1DA7" w:rsidRDefault="00DA1DA7" w:rsidP="00DA1DA7">
      <w:pPr>
        <w:pStyle w:val="ListParagraph"/>
        <w:numPr>
          <w:ilvl w:val="1"/>
          <w:numId w:val="6"/>
        </w:numPr>
        <w:rPr>
          <w:sz w:val="24"/>
          <w:szCs w:val="24"/>
        </w:rPr>
      </w:pPr>
      <w:r>
        <w:rPr>
          <w:sz w:val="24"/>
          <w:szCs w:val="24"/>
        </w:rPr>
        <w:t>How the medicine acts within the body</w:t>
      </w:r>
    </w:p>
    <w:p w:rsidR="00DA1DA7" w:rsidRDefault="00DA1DA7" w:rsidP="00DA1DA7">
      <w:pPr>
        <w:pStyle w:val="ListParagraph"/>
        <w:numPr>
          <w:ilvl w:val="1"/>
          <w:numId w:val="6"/>
        </w:numPr>
        <w:rPr>
          <w:sz w:val="24"/>
          <w:szCs w:val="24"/>
        </w:rPr>
      </w:pPr>
      <w:r>
        <w:rPr>
          <w:sz w:val="24"/>
          <w:szCs w:val="24"/>
        </w:rPr>
        <w:t>Dosage calculations</w:t>
      </w:r>
    </w:p>
    <w:p w:rsidR="00DA1DA7" w:rsidRDefault="00DA1DA7" w:rsidP="00DA1DA7">
      <w:pPr>
        <w:pStyle w:val="ListParagraph"/>
        <w:numPr>
          <w:ilvl w:val="1"/>
          <w:numId w:val="6"/>
        </w:numPr>
        <w:rPr>
          <w:sz w:val="24"/>
          <w:szCs w:val="24"/>
        </w:rPr>
      </w:pPr>
      <w:r>
        <w:rPr>
          <w:sz w:val="24"/>
          <w:szCs w:val="24"/>
        </w:rPr>
        <w:t>Potential adverse effects and how to manage them</w:t>
      </w:r>
    </w:p>
    <w:p w:rsidR="00DA1DA7" w:rsidRDefault="00DA1DA7" w:rsidP="00DA1DA7">
      <w:pPr>
        <w:pStyle w:val="ListParagraph"/>
        <w:numPr>
          <w:ilvl w:val="1"/>
          <w:numId w:val="6"/>
        </w:numPr>
        <w:rPr>
          <w:sz w:val="24"/>
          <w:szCs w:val="24"/>
        </w:rPr>
      </w:pPr>
      <w:r>
        <w:rPr>
          <w:sz w:val="24"/>
          <w:szCs w:val="24"/>
        </w:rPr>
        <w:t>Drug interactions, precautions and contraindications</w:t>
      </w:r>
    </w:p>
    <w:p w:rsidR="00DA1DA7" w:rsidRDefault="00DA1DA7" w:rsidP="00DA1DA7">
      <w:pPr>
        <w:pStyle w:val="ListParagraph"/>
        <w:numPr>
          <w:ilvl w:val="1"/>
          <w:numId w:val="6"/>
        </w:numPr>
        <w:rPr>
          <w:sz w:val="24"/>
          <w:szCs w:val="24"/>
        </w:rPr>
      </w:pPr>
      <w:r>
        <w:rPr>
          <w:sz w:val="24"/>
          <w:szCs w:val="24"/>
        </w:rPr>
        <w:t>Storage requirements including maintenance of the ‘cold chain’</w:t>
      </w:r>
    </w:p>
    <w:p w:rsidR="00AE6C6E" w:rsidRPr="00DA1DA7" w:rsidRDefault="00DA1DA7" w:rsidP="00AE6C6E">
      <w:pPr>
        <w:pStyle w:val="ListParagraph"/>
        <w:numPr>
          <w:ilvl w:val="1"/>
          <w:numId w:val="6"/>
        </w:numPr>
        <w:rPr>
          <w:sz w:val="24"/>
          <w:szCs w:val="24"/>
        </w:rPr>
      </w:pPr>
      <w:r>
        <w:rPr>
          <w:sz w:val="24"/>
          <w:szCs w:val="24"/>
        </w:rPr>
        <w:t>Follow up arrangements</w:t>
      </w:r>
    </w:p>
    <w:p w:rsidR="00AE6C6E" w:rsidRDefault="001E652E" w:rsidP="00AE6C6E">
      <w:pPr>
        <w:rPr>
          <w:b/>
          <w:sz w:val="24"/>
          <w:szCs w:val="24"/>
        </w:rPr>
      </w:pPr>
      <w:r>
        <w:rPr>
          <w:b/>
          <w:sz w:val="24"/>
          <w:szCs w:val="24"/>
        </w:rPr>
        <w:t>D</w:t>
      </w:r>
      <w:r w:rsidR="00DA327C">
        <w:rPr>
          <w:b/>
          <w:sz w:val="24"/>
          <w:szCs w:val="24"/>
        </w:rPr>
        <w:tab/>
      </w:r>
      <w:r w:rsidR="00DA1DA7">
        <w:rPr>
          <w:b/>
          <w:sz w:val="24"/>
          <w:szCs w:val="24"/>
        </w:rPr>
        <w:t>DOCUMENTATION FOLLOWING ADMINISTRATION</w:t>
      </w:r>
      <w:r w:rsidR="00DE1491">
        <w:rPr>
          <w:b/>
          <w:sz w:val="24"/>
          <w:szCs w:val="24"/>
        </w:rPr>
        <w:t xml:space="preserve"> (NICE Guidelines)</w:t>
      </w:r>
    </w:p>
    <w:p w:rsidR="00DA1DA7" w:rsidRDefault="00DE1491" w:rsidP="00AE6C6E">
      <w:pPr>
        <w:rPr>
          <w:sz w:val="24"/>
          <w:szCs w:val="24"/>
        </w:rPr>
      </w:pPr>
      <w:r>
        <w:rPr>
          <w:sz w:val="24"/>
          <w:szCs w:val="24"/>
        </w:rPr>
        <w:t>Nurses should document the following information about the clinical assessment and administration of the medicines:</w:t>
      </w:r>
    </w:p>
    <w:p w:rsidR="00DE1491" w:rsidRDefault="00DE1491" w:rsidP="00DE1491">
      <w:pPr>
        <w:pStyle w:val="ListParagraph"/>
        <w:numPr>
          <w:ilvl w:val="0"/>
          <w:numId w:val="7"/>
        </w:numPr>
        <w:rPr>
          <w:sz w:val="24"/>
          <w:szCs w:val="24"/>
        </w:rPr>
      </w:pPr>
      <w:r>
        <w:rPr>
          <w:sz w:val="24"/>
          <w:szCs w:val="24"/>
        </w:rPr>
        <w:t>Date and time of administration</w:t>
      </w:r>
    </w:p>
    <w:p w:rsidR="00DE1491" w:rsidRDefault="00DE1491" w:rsidP="00DE1491">
      <w:pPr>
        <w:pStyle w:val="ListParagraph"/>
        <w:numPr>
          <w:ilvl w:val="0"/>
          <w:numId w:val="7"/>
        </w:numPr>
        <w:rPr>
          <w:sz w:val="24"/>
          <w:szCs w:val="24"/>
        </w:rPr>
      </w:pPr>
      <w:r>
        <w:rPr>
          <w:sz w:val="24"/>
          <w:szCs w:val="24"/>
        </w:rPr>
        <w:t>Patient details such as name, date of birth, allergies, previous adverse effects and how the patient met the criteria of the PGD</w:t>
      </w:r>
    </w:p>
    <w:p w:rsidR="00DE1491" w:rsidRDefault="00DE1491" w:rsidP="00DE1491">
      <w:pPr>
        <w:pStyle w:val="ListParagraph"/>
        <w:numPr>
          <w:ilvl w:val="0"/>
          <w:numId w:val="7"/>
        </w:numPr>
        <w:rPr>
          <w:sz w:val="24"/>
          <w:szCs w:val="24"/>
        </w:rPr>
      </w:pPr>
      <w:r>
        <w:rPr>
          <w:sz w:val="24"/>
          <w:szCs w:val="24"/>
        </w:rPr>
        <w:t>Details of the medicine, such as name, strength, dose, frequency, quantity, route and site (if vaccination) of administration. Record the batch number and expiry date for vaccines by removing the label from the vaccine and sticking on the patients file note.</w:t>
      </w:r>
    </w:p>
    <w:p w:rsidR="00DE1491" w:rsidRDefault="00DE1491" w:rsidP="00DE1491">
      <w:pPr>
        <w:pStyle w:val="ListParagraph"/>
        <w:numPr>
          <w:ilvl w:val="0"/>
          <w:numId w:val="7"/>
        </w:numPr>
        <w:rPr>
          <w:sz w:val="24"/>
          <w:szCs w:val="24"/>
        </w:rPr>
      </w:pPr>
      <w:r>
        <w:rPr>
          <w:sz w:val="24"/>
          <w:szCs w:val="24"/>
        </w:rPr>
        <w:t>A statement that supply or administration is by using a PGD</w:t>
      </w:r>
    </w:p>
    <w:p w:rsidR="00DE1491" w:rsidRDefault="00DE1491" w:rsidP="00DE1491">
      <w:pPr>
        <w:pStyle w:val="ListParagraph"/>
        <w:numPr>
          <w:ilvl w:val="0"/>
          <w:numId w:val="7"/>
        </w:numPr>
        <w:rPr>
          <w:sz w:val="24"/>
          <w:szCs w:val="24"/>
        </w:rPr>
      </w:pPr>
      <w:r>
        <w:rPr>
          <w:sz w:val="24"/>
          <w:szCs w:val="24"/>
        </w:rPr>
        <w:t>Name and signature of the health professional administering the medicine</w:t>
      </w:r>
    </w:p>
    <w:p w:rsidR="00DE1491" w:rsidRDefault="00DE1491" w:rsidP="00DE1491">
      <w:pPr>
        <w:pStyle w:val="ListParagraph"/>
        <w:numPr>
          <w:ilvl w:val="0"/>
          <w:numId w:val="7"/>
        </w:numPr>
        <w:rPr>
          <w:sz w:val="24"/>
          <w:szCs w:val="24"/>
        </w:rPr>
      </w:pPr>
      <w:r>
        <w:rPr>
          <w:sz w:val="24"/>
          <w:szCs w:val="24"/>
        </w:rPr>
        <w:t>Relevant information that was provided to the patient</w:t>
      </w:r>
    </w:p>
    <w:p w:rsidR="00DE1491" w:rsidRPr="00DE1491" w:rsidRDefault="00DE1491" w:rsidP="00DE1491">
      <w:pPr>
        <w:pStyle w:val="ListParagraph"/>
        <w:numPr>
          <w:ilvl w:val="0"/>
          <w:numId w:val="7"/>
        </w:numPr>
        <w:rPr>
          <w:sz w:val="24"/>
          <w:szCs w:val="24"/>
        </w:rPr>
      </w:pPr>
      <w:r>
        <w:rPr>
          <w:sz w:val="24"/>
          <w:szCs w:val="24"/>
        </w:rPr>
        <w:t>Whether patient consent to treatment was obtained.</w:t>
      </w:r>
    </w:p>
    <w:p w:rsidR="003A5A48" w:rsidRDefault="00DE1491" w:rsidP="00AE6C6E">
      <w:pPr>
        <w:rPr>
          <w:rFonts w:cstheme="minorHAnsi"/>
          <w:b/>
          <w:sz w:val="24"/>
          <w:szCs w:val="24"/>
        </w:rPr>
      </w:pPr>
      <w:r>
        <w:rPr>
          <w:rFonts w:cstheme="minorHAnsi"/>
          <w:b/>
          <w:sz w:val="24"/>
          <w:szCs w:val="24"/>
        </w:rPr>
        <w:t>E</w:t>
      </w:r>
      <w:r>
        <w:rPr>
          <w:rFonts w:cstheme="minorHAnsi"/>
          <w:b/>
          <w:sz w:val="24"/>
          <w:szCs w:val="24"/>
        </w:rPr>
        <w:tab/>
        <w:t>TRAINING</w:t>
      </w:r>
    </w:p>
    <w:p w:rsidR="00CC162C" w:rsidRPr="00CC162C" w:rsidRDefault="00CC162C" w:rsidP="00AE6C6E">
      <w:pPr>
        <w:rPr>
          <w:rFonts w:cstheme="minorHAnsi"/>
          <w:sz w:val="24"/>
          <w:szCs w:val="24"/>
        </w:rPr>
      </w:pPr>
      <w:r>
        <w:rPr>
          <w:rFonts w:cstheme="minorHAnsi"/>
          <w:sz w:val="24"/>
          <w:szCs w:val="24"/>
        </w:rPr>
        <w:t>Administration of vaccines shall only be carried out by staff who have undertaken the Vaccination/Anaphylaxis Training</w:t>
      </w:r>
      <w:bookmarkStart w:id="0" w:name="_GoBack"/>
      <w:bookmarkEnd w:id="0"/>
    </w:p>
    <w:p w:rsidR="0005756B" w:rsidRPr="0005756B" w:rsidRDefault="0005756B" w:rsidP="00AE6C6E">
      <w:pPr>
        <w:rPr>
          <w:rFonts w:cstheme="minorHAnsi"/>
          <w:sz w:val="24"/>
          <w:szCs w:val="24"/>
        </w:rPr>
      </w:pPr>
    </w:p>
    <w:sectPr w:rsidR="0005756B" w:rsidRPr="0005756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1B8" w:rsidRDefault="00B051B8" w:rsidP="006E4BA9">
      <w:pPr>
        <w:spacing w:after="0" w:line="240" w:lineRule="auto"/>
      </w:pPr>
      <w:r>
        <w:separator/>
      </w:r>
    </w:p>
  </w:endnote>
  <w:endnote w:type="continuationSeparator" w:id="0">
    <w:p w:rsidR="00B051B8" w:rsidRDefault="00B051B8" w:rsidP="006E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BA9" w:rsidRDefault="006E4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BA9" w:rsidRDefault="006E4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BA9" w:rsidRDefault="006E4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1B8" w:rsidRDefault="00B051B8" w:rsidP="006E4BA9">
      <w:pPr>
        <w:spacing w:after="0" w:line="240" w:lineRule="auto"/>
      </w:pPr>
      <w:r>
        <w:separator/>
      </w:r>
    </w:p>
  </w:footnote>
  <w:footnote w:type="continuationSeparator" w:id="0">
    <w:p w:rsidR="00B051B8" w:rsidRDefault="00B051B8" w:rsidP="006E4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BA9" w:rsidRDefault="006E4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BA9" w:rsidRDefault="006E4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BA9" w:rsidRDefault="006E4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C62E9"/>
    <w:multiLevelType w:val="hybridMultilevel"/>
    <w:tmpl w:val="A1C46A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11A04"/>
    <w:multiLevelType w:val="hybridMultilevel"/>
    <w:tmpl w:val="7B24B2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D6342A"/>
    <w:multiLevelType w:val="hybridMultilevel"/>
    <w:tmpl w:val="D8C4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9086D"/>
    <w:multiLevelType w:val="hybridMultilevel"/>
    <w:tmpl w:val="C784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46FF1"/>
    <w:multiLevelType w:val="hybridMultilevel"/>
    <w:tmpl w:val="3E080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94477"/>
    <w:multiLevelType w:val="hybridMultilevel"/>
    <w:tmpl w:val="55EE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95A16"/>
    <w:multiLevelType w:val="hybridMultilevel"/>
    <w:tmpl w:val="914E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DF6407"/>
    <w:multiLevelType w:val="hybridMultilevel"/>
    <w:tmpl w:val="415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5"/>
  </w:num>
  <w:num w:numId="6">
    <w:abstractNumId w:val="4"/>
  </w:num>
  <w:num w:numId="7">
    <w:abstractNumId w:val="0"/>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83"/>
    <w:rsid w:val="00012593"/>
    <w:rsid w:val="0005756B"/>
    <w:rsid w:val="00107D73"/>
    <w:rsid w:val="001A422D"/>
    <w:rsid w:val="001E652E"/>
    <w:rsid w:val="001E7362"/>
    <w:rsid w:val="00216710"/>
    <w:rsid w:val="002530C3"/>
    <w:rsid w:val="002A70FD"/>
    <w:rsid w:val="003434F3"/>
    <w:rsid w:val="00360898"/>
    <w:rsid w:val="0038315F"/>
    <w:rsid w:val="003A2D06"/>
    <w:rsid w:val="003A5A48"/>
    <w:rsid w:val="003B04D0"/>
    <w:rsid w:val="003D3F03"/>
    <w:rsid w:val="00510113"/>
    <w:rsid w:val="00554C7C"/>
    <w:rsid w:val="0067640E"/>
    <w:rsid w:val="00682F46"/>
    <w:rsid w:val="006E4BA9"/>
    <w:rsid w:val="00722F83"/>
    <w:rsid w:val="00742D7E"/>
    <w:rsid w:val="00900A2C"/>
    <w:rsid w:val="00922C9C"/>
    <w:rsid w:val="00984D04"/>
    <w:rsid w:val="00A55741"/>
    <w:rsid w:val="00AE6C6E"/>
    <w:rsid w:val="00AF6A6B"/>
    <w:rsid w:val="00B01D2E"/>
    <w:rsid w:val="00B051B8"/>
    <w:rsid w:val="00C939DD"/>
    <w:rsid w:val="00CC162C"/>
    <w:rsid w:val="00CD7B4D"/>
    <w:rsid w:val="00D21C70"/>
    <w:rsid w:val="00D72DE8"/>
    <w:rsid w:val="00D967F1"/>
    <w:rsid w:val="00DA1DA7"/>
    <w:rsid w:val="00DA327C"/>
    <w:rsid w:val="00DE1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752F1"/>
  <w15:chartTrackingRefBased/>
  <w15:docId w15:val="{40BE50EB-F91E-4EDE-8212-AB15B6DD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F83"/>
    <w:pPr>
      <w:ind w:left="720"/>
      <w:contextualSpacing/>
    </w:pPr>
  </w:style>
  <w:style w:type="paragraph" w:styleId="Header">
    <w:name w:val="header"/>
    <w:basedOn w:val="Normal"/>
    <w:link w:val="HeaderChar"/>
    <w:uiPriority w:val="99"/>
    <w:unhideWhenUsed/>
    <w:rsid w:val="006E4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BA9"/>
  </w:style>
  <w:style w:type="paragraph" w:styleId="Footer">
    <w:name w:val="footer"/>
    <w:basedOn w:val="Normal"/>
    <w:link w:val="FooterChar"/>
    <w:uiPriority w:val="99"/>
    <w:unhideWhenUsed/>
    <w:rsid w:val="006E4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157249">
      <w:bodyDiv w:val="1"/>
      <w:marLeft w:val="0"/>
      <w:marRight w:val="0"/>
      <w:marTop w:val="0"/>
      <w:marBottom w:val="0"/>
      <w:divBdr>
        <w:top w:val="none" w:sz="0" w:space="0" w:color="auto"/>
        <w:left w:val="none" w:sz="0" w:space="0" w:color="auto"/>
        <w:bottom w:val="none" w:sz="0" w:space="0" w:color="auto"/>
        <w:right w:val="none" w:sz="0" w:space="0" w:color="auto"/>
      </w:divBdr>
    </w:div>
    <w:div w:id="715154585">
      <w:bodyDiv w:val="1"/>
      <w:marLeft w:val="0"/>
      <w:marRight w:val="0"/>
      <w:marTop w:val="0"/>
      <w:marBottom w:val="0"/>
      <w:divBdr>
        <w:top w:val="none" w:sz="0" w:space="0" w:color="auto"/>
        <w:left w:val="none" w:sz="0" w:space="0" w:color="auto"/>
        <w:bottom w:val="none" w:sz="0" w:space="0" w:color="auto"/>
        <w:right w:val="none" w:sz="0" w:space="0" w:color="auto"/>
      </w:divBdr>
    </w:div>
    <w:div w:id="2021806971">
      <w:bodyDiv w:val="1"/>
      <w:marLeft w:val="0"/>
      <w:marRight w:val="0"/>
      <w:marTop w:val="0"/>
      <w:marBottom w:val="0"/>
      <w:divBdr>
        <w:top w:val="none" w:sz="0" w:space="0" w:color="auto"/>
        <w:left w:val="none" w:sz="0" w:space="0" w:color="auto"/>
        <w:bottom w:val="none" w:sz="0" w:space="0" w:color="auto"/>
        <w:right w:val="none" w:sz="0" w:space="0" w:color="auto"/>
      </w:divBdr>
      <w:divsChild>
        <w:div w:id="711423999">
          <w:marLeft w:val="0"/>
          <w:marRight w:val="0"/>
          <w:marTop w:val="0"/>
          <w:marBottom w:val="0"/>
          <w:divBdr>
            <w:top w:val="none" w:sz="0" w:space="0" w:color="auto"/>
            <w:left w:val="none" w:sz="0" w:space="0" w:color="auto"/>
            <w:bottom w:val="none" w:sz="0" w:space="0" w:color="auto"/>
            <w:right w:val="none" w:sz="0" w:space="0" w:color="auto"/>
          </w:divBdr>
        </w:div>
        <w:div w:id="212082756">
          <w:marLeft w:val="0"/>
          <w:marRight w:val="0"/>
          <w:marTop w:val="0"/>
          <w:marBottom w:val="0"/>
          <w:divBdr>
            <w:top w:val="none" w:sz="0" w:space="0" w:color="auto"/>
            <w:left w:val="none" w:sz="0" w:space="0" w:color="auto"/>
            <w:bottom w:val="none" w:sz="0" w:space="0" w:color="auto"/>
            <w:right w:val="none" w:sz="0" w:space="0" w:color="auto"/>
          </w:divBdr>
        </w:div>
        <w:div w:id="1631668076">
          <w:marLeft w:val="0"/>
          <w:marRight w:val="0"/>
          <w:marTop w:val="0"/>
          <w:marBottom w:val="0"/>
          <w:divBdr>
            <w:top w:val="none" w:sz="0" w:space="0" w:color="auto"/>
            <w:left w:val="none" w:sz="0" w:space="0" w:color="auto"/>
            <w:bottom w:val="none" w:sz="0" w:space="0" w:color="auto"/>
            <w:right w:val="none" w:sz="0" w:space="0" w:color="auto"/>
          </w:divBdr>
        </w:div>
        <w:div w:id="340812532">
          <w:marLeft w:val="0"/>
          <w:marRight w:val="0"/>
          <w:marTop w:val="0"/>
          <w:marBottom w:val="0"/>
          <w:divBdr>
            <w:top w:val="none" w:sz="0" w:space="0" w:color="auto"/>
            <w:left w:val="none" w:sz="0" w:space="0" w:color="auto"/>
            <w:bottom w:val="none" w:sz="0" w:space="0" w:color="auto"/>
            <w:right w:val="none" w:sz="0" w:space="0" w:color="auto"/>
          </w:divBdr>
        </w:div>
        <w:div w:id="1138886857">
          <w:marLeft w:val="0"/>
          <w:marRight w:val="0"/>
          <w:marTop w:val="0"/>
          <w:marBottom w:val="0"/>
          <w:divBdr>
            <w:top w:val="none" w:sz="0" w:space="0" w:color="auto"/>
            <w:left w:val="none" w:sz="0" w:space="0" w:color="auto"/>
            <w:bottom w:val="none" w:sz="0" w:space="0" w:color="auto"/>
            <w:right w:val="none" w:sz="0" w:space="0" w:color="auto"/>
          </w:divBdr>
        </w:div>
        <w:div w:id="459425550">
          <w:marLeft w:val="0"/>
          <w:marRight w:val="0"/>
          <w:marTop w:val="0"/>
          <w:marBottom w:val="0"/>
          <w:divBdr>
            <w:top w:val="none" w:sz="0" w:space="0" w:color="auto"/>
            <w:left w:val="none" w:sz="0" w:space="0" w:color="auto"/>
            <w:bottom w:val="none" w:sz="0" w:space="0" w:color="auto"/>
            <w:right w:val="none" w:sz="0" w:space="0" w:color="auto"/>
          </w:divBdr>
        </w:div>
        <w:div w:id="2035880376">
          <w:marLeft w:val="0"/>
          <w:marRight w:val="0"/>
          <w:marTop w:val="0"/>
          <w:marBottom w:val="0"/>
          <w:divBdr>
            <w:top w:val="none" w:sz="0" w:space="0" w:color="auto"/>
            <w:left w:val="none" w:sz="0" w:space="0" w:color="auto"/>
            <w:bottom w:val="none" w:sz="0" w:space="0" w:color="auto"/>
            <w:right w:val="none" w:sz="0" w:space="0" w:color="auto"/>
          </w:divBdr>
        </w:div>
        <w:div w:id="1340351901">
          <w:marLeft w:val="0"/>
          <w:marRight w:val="0"/>
          <w:marTop w:val="0"/>
          <w:marBottom w:val="0"/>
          <w:divBdr>
            <w:top w:val="none" w:sz="0" w:space="0" w:color="auto"/>
            <w:left w:val="none" w:sz="0" w:space="0" w:color="auto"/>
            <w:bottom w:val="none" w:sz="0" w:space="0" w:color="auto"/>
            <w:right w:val="none" w:sz="0" w:space="0" w:color="auto"/>
          </w:divBdr>
        </w:div>
        <w:div w:id="2132361663">
          <w:marLeft w:val="0"/>
          <w:marRight w:val="0"/>
          <w:marTop w:val="0"/>
          <w:marBottom w:val="0"/>
          <w:divBdr>
            <w:top w:val="none" w:sz="0" w:space="0" w:color="auto"/>
            <w:left w:val="none" w:sz="0" w:space="0" w:color="auto"/>
            <w:bottom w:val="none" w:sz="0" w:space="0" w:color="auto"/>
            <w:right w:val="none" w:sz="0" w:space="0" w:color="auto"/>
          </w:divBdr>
        </w:div>
        <w:div w:id="1430849659">
          <w:marLeft w:val="0"/>
          <w:marRight w:val="0"/>
          <w:marTop w:val="0"/>
          <w:marBottom w:val="0"/>
          <w:divBdr>
            <w:top w:val="none" w:sz="0" w:space="0" w:color="auto"/>
            <w:left w:val="none" w:sz="0" w:space="0" w:color="auto"/>
            <w:bottom w:val="none" w:sz="0" w:space="0" w:color="auto"/>
            <w:right w:val="none" w:sz="0" w:space="0" w:color="auto"/>
          </w:divBdr>
        </w:div>
        <w:div w:id="1509517712">
          <w:marLeft w:val="0"/>
          <w:marRight w:val="0"/>
          <w:marTop w:val="0"/>
          <w:marBottom w:val="0"/>
          <w:divBdr>
            <w:top w:val="none" w:sz="0" w:space="0" w:color="auto"/>
            <w:left w:val="none" w:sz="0" w:space="0" w:color="auto"/>
            <w:bottom w:val="none" w:sz="0" w:space="0" w:color="auto"/>
            <w:right w:val="none" w:sz="0" w:space="0" w:color="auto"/>
          </w:divBdr>
        </w:div>
        <w:div w:id="1894926377">
          <w:marLeft w:val="0"/>
          <w:marRight w:val="0"/>
          <w:marTop w:val="0"/>
          <w:marBottom w:val="0"/>
          <w:divBdr>
            <w:top w:val="none" w:sz="0" w:space="0" w:color="auto"/>
            <w:left w:val="none" w:sz="0" w:space="0" w:color="auto"/>
            <w:bottom w:val="none" w:sz="0" w:space="0" w:color="auto"/>
            <w:right w:val="none" w:sz="0" w:space="0" w:color="auto"/>
          </w:divBdr>
        </w:div>
      </w:divsChild>
    </w:div>
    <w:div w:id="2132893698">
      <w:bodyDiv w:val="1"/>
      <w:marLeft w:val="0"/>
      <w:marRight w:val="0"/>
      <w:marTop w:val="0"/>
      <w:marBottom w:val="0"/>
      <w:divBdr>
        <w:top w:val="none" w:sz="0" w:space="0" w:color="auto"/>
        <w:left w:val="none" w:sz="0" w:space="0" w:color="auto"/>
        <w:bottom w:val="none" w:sz="0" w:space="0" w:color="auto"/>
        <w:right w:val="none" w:sz="0" w:space="0" w:color="auto"/>
      </w:divBdr>
      <w:divsChild>
        <w:div w:id="1244946131">
          <w:marLeft w:val="0"/>
          <w:marRight w:val="0"/>
          <w:marTop w:val="0"/>
          <w:marBottom w:val="0"/>
          <w:divBdr>
            <w:top w:val="none" w:sz="0" w:space="0" w:color="auto"/>
            <w:left w:val="none" w:sz="0" w:space="0" w:color="auto"/>
            <w:bottom w:val="none" w:sz="0" w:space="0" w:color="auto"/>
            <w:right w:val="none" w:sz="0" w:space="0" w:color="auto"/>
          </w:divBdr>
        </w:div>
        <w:div w:id="1807628472">
          <w:marLeft w:val="0"/>
          <w:marRight w:val="0"/>
          <w:marTop w:val="0"/>
          <w:marBottom w:val="0"/>
          <w:divBdr>
            <w:top w:val="none" w:sz="0" w:space="0" w:color="auto"/>
            <w:left w:val="none" w:sz="0" w:space="0" w:color="auto"/>
            <w:bottom w:val="none" w:sz="0" w:space="0" w:color="auto"/>
            <w:right w:val="none" w:sz="0" w:space="0" w:color="auto"/>
          </w:divBdr>
        </w:div>
        <w:div w:id="2060936941">
          <w:marLeft w:val="0"/>
          <w:marRight w:val="0"/>
          <w:marTop w:val="0"/>
          <w:marBottom w:val="0"/>
          <w:divBdr>
            <w:top w:val="none" w:sz="0" w:space="0" w:color="auto"/>
            <w:left w:val="none" w:sz="0" w:space="0" w:color="auto"/>
            <w:bottom w:val="none" w:sz="0" w:space="0" w:color="auto"/>
            <w:right w:val="none" w:sz="0" w:space="0" w:color="auto"/>
          </w:divBdr>
        </w:div>
        <w:div w:id="1221133581">
          <w:marLeft w:val="0"/>
          <w:marRight w:val="0"/>
          <w:marTop w:val="0"/>
          <w:marBottom w:val="0"/>
          <w:divBdr>
            <w:top w:val="none" w:sz="0" w:space="0" w:color="auto"/>
            <w:left w:val="none" w:sz="0" w:space="0" w:color="auto"/>
            <w:bottom w:val="none" w:sz="0" w:space="0" w:color="auto"/>
            <w:right w:val="none" w:sz="0" w:space="0" w:color="auto"/>
          </w:divBdr>
        </w:div>
        <w:div w:id="1346833483">
          <w:marLeft w:val="0"/>
          <w:marRight w:val="0"/>
          <w:marTop w:val="0"/>
          <w:marBottom w:val="0"/>
          <w:divBdr>
            <w:top w:val="none" w:sz="0" w:space="0" w:color="auto"/>
            <w:left w:val="none" w:sz="0" w:space="0" w:color="auto"/>
            <w:bottom w:val="none" w:sz="0" w:space="0" w:color="auto"/>
            <w:right w:val="none" w:sz="0" w:space="0" w:color="auto"/>
          </w:divBdr>
        </w:div>
        <w:div w:id="727339986">
          <w:marLeft w:val="0"/>
          <w:marRight w:val="0"/>
          <w:marTop w:val="0"/>
          <w:marBottom w:val="0"/>
          <w:divBdr>
            <w:top w:val="none" w:sz="0" w:space="0" w:color="auto"/>
            <w:left w:val="none" w:sz="0" w:space="0" w:color="auto"/>
            <w:bottom w:val="none" w:sz="0" w:space="0" w:color="auto"/>
            <w:right w:val="none" w:sz="0" w:space="0" w:color="auto"/>
          </w:divBdr>
        </w:div>
        <w:div w:id="1193759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E49E1-3E3C-4306-AD97-41945912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Miller</dc:creator>
  <cp:keywords/>
  <dc:description/>
  <cp:lastModifiedBy>Peter Miller</cp:lastModifiedBy>
  <cp:revision>4</cp:revision>
  <dcterms:created xsi:type="dcterms:W3CDTF">2018-11-29T15:58:00Z</dcterms:created>
  <dcterms:modified xsi:type="dcterms:W3CDTF">2018-12-14T10:40:00Z</dcterms:modified>
</cp:coreProperties>
</file>